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189" w:rsidRPr="00F46189" w:rsidRDefault="00F46189" w:rsidP="00F46189">
      <w:pPr>
        <w:rPr>
          <w:b/>
        </w:rPr>
      </w:pPr>
      <w:r w:rsidRPr="00F46189">
        <w:rPr>
          <w:b/>
        </w:rPr>
        <w:t xml:space="preserve">Associate Professor, Dr. </w:t>
      </w:r>
      <w:r w:rsidRPr="00F46189">
        <w:rPr>
          <w:rFonts w:hint="eastAsia"/>
          <w:b/>
        </w:rPr>
        <w:t>GU Mingyi</w:t>
      </w:r>
    </w:p>
    <w:p w:rsidR="00F46189" w:rsidRDefault="00F46189" w:rsidP="00F46189">
      <w:r w:rsidRPr="00F46189">
        <w:rPr>
          <w:noProof/>
        </w:rPr>
        <w:drawing>
          <wp:inline distT="0" distB="0" distL="0" distR="0" wp14:anchorId="40BA8A24" wp14:editId="4F5260D7">
            <wp:extent cx="1839685" cy="2368268"/>
            <wp:effectExtent l="0" t="0" r="8255" b="0"/>
            <wp:docPr id="1" name="图片 1" descr="C:\Users\gumin_000\Pictures\gu照片\augu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min_000\Pictures\gu照片\augu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637" cy="2388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189" w:rsidRDefault="00F46189" w:rsidP="00F46189">
      <w:r>
        <w:t>Mentor of Graduate in M</w:t>
      </w:r>
      <w:r>
        <w:t>.</w:t>
      </w:r>
      <w:r>
        <w:t>A</w:t>
      </w:r>
      <w:r>
        <w:t>.</w:t>
      </w:r>
      <w:r>
        <w:t>, Mentor of MBA</w:t>
      </w:r>
    </w:p>
    <w:p w:rsidR="00F46189" w:rsidRDefault="00F46189" w:rsidP="00F46189">
      <w:r>
        <w:t>Advertising Department,</w:t>
      </w:r>
      <w:r>
        <w:t xml:space="preserve"> </w:t>
      </w:r>
      <w:r>
        <w:t xml:space="preserve">School of </w:t>
      </w:r>
      <w:r>
        <w:rPr>
          <w:rFonts w:hint="eastAsia"/>
        </w:rPr>
        <w:t>Journalism &amp; Communication</w:t>
      </w:r>
      <w:r>
        <w:t>,</w:t>
      </w:r>
    </w:p>
    <w:p w:rsidR="00F46189" w:rsidRDefault="00F46189" w:rsidP="00F46189">
      <w:r>
        <w:t>Shanghai I</w:t>
      </w:r>
      <w:r>
        <w:t>nternational Studies University</w:t>
      </w:r>
    </w:p>
    <w:p w:rsidR="00EC0D63" w:rsidRPr="00364DBA" w:rsidRDefault="00EC0D63">
      <w:pPr>
        <w:spacing w:after="160" w:line="259" w:lineRule="auto"/>
        <w:ind w:left="0" w:firstLine="0"/>
        <w:jc w:val="left"/>
      </w:pPr>
      <w:r w:rsidRPr="00364DBA">
        <w:rPr>
          <w:b/>
          <w:bCs/>
          <w:sz w:val="24"/>
          <w:szCs w:val="24"/>
          <w:u w:val="single" w:color="000000"/>
        </w:rPr>
        <w:t>University Studies</w:t>
      </w:r>
      <w:r w:rsidRPr="00364DBA">
        <w:rPr>
          <w:rFonts w:eastAsia="宋体"/>
          <w:b/>
          <w:bCs/>
          <w:sz w:val="24"/>
          <w:szCs w:val="24"/>
          <w:u w:val="single" w:color="000000"/>
        </w:rPr>
        <w:t xml:space="preserve"> and Researches</w:t>
      </w:r>
      <w:r w:rsidRPr="00364DBA">
        <w:rPr>
          <w:b/>
          <w:bCs/>
          <w:sz w:val="24"/>
          <w:szCs w:val="24"/>
        </w:rPr>
        <w:t xml:space="preserve"> </w:t>
      </w:r>
    </w:p>
    <w:p w:rsidR="00EC0D63" w:rsidRPr="00364DBA" w:rsidRDefault="00EC0D63" w:rsidP="00364DBA">
      <w:pPr>
        <w:spacing w:after="0" w:line="300" w:lineRule="auto"/>
        <w:ind w:left="0" w:firstLineChars="950" w:firstLine="2090"/>
        <w:jc w:val="left"/>
      </w:pPr>
      <w:r w:rsidRPr="00364DBA">
        <w:t>Ph.D in Marketing Science (May 2007)</w:t>
      </w:r>
      <w:r w:rsidR="000A60F5">
        <w:t xml:space="preserve">, </w:t>
      </w:r>
      <w:r w:rsidRPr="00364DBA">
        <w:t>Tongji University, Shanghai</w:t>
      </w:r>
    </w:p>
    <w:p w:rsidR="00EC0D63" w:rsidRPr="00364DBA" w:rsidRDefault="00EC0D63" w:rsidP="00364DBA">
      <w:pPr>
        <w:spacing w:after="0" w:line="300" w:lineRule="auto"/>
        <w:ind w:left="0" w:firstLineChars="950" w:firstLine="2090"/>
        <w:jc w:val="left"/>
      </w:pPr>
      <w:r w:rsidRPr="00364DBA">
        <w:t xml:space="preserve">Post-Doctor </w:t>
      </w:r>
      <w:r w:rsidRPr="00364DBA">
        <w:rPr>
          <w:rFonts w:eastAsia="宋体"/>
        </w:rPr>
        <w:t xml:space="preserve">in Advertising </w:t>
      </w:r>
      <w:r w:rsidRPr="00364DBA">
        <w:t>(Aug 2010 - Apr 2013)</w:t>
      </w:r>
      <w:r w:rsidR="000A60F5">
        <w:t xml:space="preserve">, </w:t>
      </w:r>
      <w:r w:rsidR="00F46189">
        <w:t>Fudan University</w:t>
      </w:r>
    </w:p>
    <w:p w:rsidR="00EC0D63" w:rsidRPr="00364DBA" w:rsidRDefault="000D138F" w:rsidP="00760F56">
      <w:pPr>
        <w:spacing w:after="160" w:line="259" w:lineRule="auto"/>
        <w:ind w:left="0" w:firstLine="0"/>
        <w:jc w:val="left"/>
      </w:pPr>
      <w:r w:rsidRPr="00364DBA">
        <w:rPr>
          <w:b/>
          <w:bCs/>
          <w:sz w:val="24"/>
          <w:szCs w:val="24"/>
          <w:u w:val="single" w:color="000000"/>
        </w:rPr>
        <w:t>Research</w:t>
      </w:r>
      <w:r w:rsidR="000A60F5">
        <w:rPr>
          <w:b/>
          <w:bCs/>
          <w:sz w:val="24"/>
          <w:szCs w:val="24"/>
          <w:u w:val="single" w:color="000000"/>
        </w:rPr>
        <w:t>ing</w:t>
      </w:r>
      <w:r w:rsidRPr="00364DBA">
        <w:rPr>
          <w:b/>
          <w:bCs/>
          <w:sz w:val="24"/>
          <w:szCs w:val="24"/>
          <w:u w:val="single" w:color="000000"/>
        </w:rPr>
        <w:t xml:space="preserve"> Area</w:t>
      </w:r>
      <w:r w:rsidR="00EC0D63" w:rsidRPr="00364DBA">
        <w:rPr>
          <w:b/>
          <w:bCs/>
          <w:sz w:val="24"/>
          <w:szCs w:val="24"/>
        </w:rPr>
        <w:t xml:space="preserve"> </w:t>
      </w:r>
    </w:p>
    <w:p w:rsidR="00EC0D63" w:rsidRDefault="00EC0D63" w:rsidP="00435147">
      <w:pPr>
        <w:spacing w:after="120" w:line="300" w:lineRule="auto"/>
        <w:ind w:leftChars="950" w:left="2158" w:hangingChars="31" w:hanging="68"/>
        <w:jc w:val="left"/>
      </w:pPr>
      <w:r w:rsidRPr="00364DBA">
        <w:rPr>
          <w:rFonts w:eastAsia="宋体"/>
        </w:rPr>
        <w:t xml:space="preserve">Consumer Oriented </w:t>
      </w:r>
      <w:r w:rsidRPr="00364DBA">
        <w:rPr>
          <w:rFonts w:eastAsia="Times New Roman"/>
        </w:rPr>
        <w:t>Advertising Theories</w:t>
      </w:r>
      <w:r w:rsidR="000D138F">
        <w:rPr>
          <w:rFonts w:eastAsia="Times New Roman"/>
        </w:rPr>
        <w:t xml:space="preserve"> and Models</w:t>
      </w:r>
      <w:r w:rsidRPr="00364DBA">
        <w:rPr>
          <w:rFonts w:eastAsia="Times New Roman"/>
        </w:rPr>
        <w:t xml:space="preserve">: </w:t>
      </w:r>
      <w:r w:rsidRPr="00364DBA">
        <w:t>(</w:t>
      </w:r>
      <w:r w:rsidRPr="00364DBA">
        <w:rPr>
          <w:rFonts w:eastAsia="宋体"/>
        </w:rPr>
        <w:t>e.g.</w:t>
      </w:r>
      <w:r w:rsidRPr="00364DBA">
        <w:t xml:space="preserve"> Involvement</w:t>
      </w:r>
      <w:r w:rsidRPr="00364DBA">
        <w:rPr>
          <w:rFonts w:eastAsia="宋体"/>
        </w:rPr>
        <w:t xml:space="preserve"> &amp; </w:t>
      </w:r>
      <w:r w:rsidR="000D138F">
        <w:rPr>
          <w:rFonts w:eastAsia="宋体"/>
        </w:rPr>
        <w:t>Engagement</w:t>
      </w:r>
      <w:r w:rsidRPr="00364DBA">
        <w:t>)</w:t>
      </w:r>
    </w:p>
    <w:p w:rsidR="00F46189" w:rsidRDefault="00F46189" w:rsidP="00F46189">
      <w:pPr>
        <w:spacing w:after="120" w:line="300" w:lineRule="auto"/>
        <w:ind w:leftChars="950" w:left="2158" w:hangingChars="31" w:hanging="68"/>
        <w:jc w:val="left"/>
      </w:pPr>
      <w:r w:rsidRPr="00364DBA">
        <w:t>International Advertising: Global Consumer Culture and Advertising Response</w:t>
      </w:r>
      <w:r w:rsidRPr="00364DBA">
        <w:rPr>
          <w:rFonts w:eastAsia="Times New Roman"/>
        </w:rPr>
        <w:t xml:space="preserve"> </w:t>
      </w:r>
      <w:r w:rsidRPr="00364DBA">
        <w:rPr>
          <w:rFonts w:eastAsia="宋体"/>
        </w:rPr>
        <w:t>Process</w:t>
      </w:r>
      <w:r w:rsidRPr="00364DBA">
        <w:t xml:space="preserve">: </w:t>
      </w:r>
      <w:r>
        <w:t>Attitude, Intention of Information and Persuasion</w:t>
      </w:r>
    </w:p>
    <w:p w:rsidR="000A60F5" w:rsidRPr="00364DBA" w:rsidRDefault="000A60F5" w:rsidP="00F46189">
      <w:pPr>
        <w:spacing w:after="120" w:line="300" w:lineRule="auto"/>
        <w:ind w:leftChars="950" w:left="2158" w:hangingChars="31" w:hanging="68"/>
        <w:jc w:val="left"/>
        <w:rPr>
          <w:rFonts w:eastAsia="宋体"/>
        </w:rPr>
      </w:pPr>
      <w:r>
        <w:t>Classic Advertising Theories and Digital Advertising Theories</w:t>
      </w:r>
    </w:p>
    <w:p w:rsidR="00EC0D63" w:rsidRPr="00364DBA" w:rsidRDefault="00EC0D63" w:rsidP="00586306">
      <w:pPr>
        <w:spacing w:after="160" w:line="259" w:lineRule="auto"/>
        <w:ind w:left="0" w:firstLine="0"/>
        <w:jc w:val="left"/>
      </w:pPr>
      <w:r w:rsidRPr="00364DBA">
        <w:rPr>
          <w:rFonts w:eastAsia="宋体"/>
          <w:b/>
          <w:bCs/>
          <w:sz w:val="24"/>
          <w:szCs w:val="24"/>
          <w:u w:val="single" w:color="000000"/>
        </w:rPr>
        <w:t>Invited Lectures</w:t>
      </w:r>
      <w:r w:rsidRPr="00364DBA">
        <w:rPr>
          <w:b/>
          <w:bCs/>
          <w:sz w:val="24"/>
          <w:szCs w:val="24"/>
        </w:rPr>
        <w:t xml:space="preserve"> </w:t>
      </w:r>
    </w:p>
    <w:p w:rsidR="00EC0D63" w:rsidRPr="00435147" w:rsidRDefault="00EC0D63" w:rsidP="00435147">
      <w:pPr>
        <w:spacing w:after="120" w:line="300" w:lineRule="auto"/>
        <w:ind w:leftChars="950" w:left="2158" w:hangingChars="31" w:hanging="68"/>
        <w:jc w:val="left"/>
      </w:pPr>
      <w:r w:rsidRPr="00435147">
        <w:t xml:space="preserve">Asian Social Media and Advertising (M.A.) COMM 3012, Alpen-Adria </w:t>
      </w:r>
      <w:r w:rsidR="00241B02" w:rsidRPr="00435147">
        <w:t>University</w:t>
      </w:r>
      <w:r w:rsidRPr="00435147">
        <w:t>/ University of Klagenfurt, APR 2015</w:t>
      </w:r>
    </w:p>
    <w:p w:rsidR="00EC0D63" w:rsidRDefault="00C24809" w:rsidP="00F46189">
      <w:pPr>
        <w:spacing w:after="120" w:line="300" w:lineRule="auto"/>
        <w:ind w:leftChars="955" w:left="2169" w:hangingChars="31" w:hanging="68"/>
        <w:jc w:val="left"/>
      </w:pPr>
      <w:r>
        <w:t>S</w:t>
      </w:r>
      <w:r>
        <w:rPr>
          <w:rFonts w:hint="eastAsia"/>
        </w:rPr>
        <w:t>ocial</w:t>
      </w:r>
      <w:r>
        <w:t xml:space="preserve"> </w:t>
      </w:r>
      <w:r>
        <w:rPr>
          <w:rFonts w:hint="eastAsia"/>
        </w:rPr>
        <w:t>Media</w:t>
      </w:r>
      <w:r>
        <w:t xml:space="preserve"> </w:t>
      </w:r>
      <w:r>
        <w:rPr>
          <w:rFonts w:hint="eastAsia"/>
        </w:rPr>
        <w:t>Role</w:t>
      </w:r>
      <w:r>
        <w:t xml:space="preserve"> of Port Enterprises in China (Investigation lectures), Invited Program Instructor</w:t>
      </w:r>
      <w:bookmarkStart w:id="0" w:name="_GoBack"/>
      <w:bookmarkEnd w:id="0"/>
      <w:r>
        <w:t>, Antwerp Management School, University of Antwerp, Spring 2014</w:t>
      </w:r>
    </w:p>
    <w:p w:rsidR="000A60F5" w:rsidRDefault="000A60F5" w:rsidP="000A60F5">
      <w:pPr>
        <w:spacing w:after="120" w:line="300" w:lineRule="auto"/>
        <w:ind w:leftChars="955" w:left="2169" w:hangingChars="31" w:hanging="68"/>
        <w:jc w:val="left"/>
      </w:pPr>
      <w:r w:rsidRPr="000A60F5">
        <w:t xml:space="preserve">Advertising Response Effect of </w:t>
      </w:r>
      <w:r>
        <w:t xml:space="preserve">out-of-home advertising and engagement in China, International Conference Of Research In Advertising (ICORIA), </w:t>
      </w:r>
      <w:r w:rsidRPr="000A60F5">
        <w:t>Ljubljana, Slovenia</w:t>
      </w:r>
      <w:r>
        <w:t>, Jul 2016</w:t>
      </w:r>
    </w:p>
    <w:p w:rsidR="00F46189" w:rsidRPr="00F46189" w:rsidRDefault="00F46189" w:rsidP="000A60F5">
      <w:pPr>
        <w:numPr>
          <w:ilvl w:val="0"/>
          <w:numId w:val="4"/>
        </w:numPr>
        <w:spacing w:after="231"/>
        <w:ind w:right="92" w:hanging="283"/>
        <w:rPr>
          <w:rFonts w:eastAsia="宋体" w:hint="eastAsia"/>
        </w:rPr>
      </w:pPr>
      <w:r w:rsidRPr="00F46189">
        <w:rPr>
          <w:rFonts w:eastAsia="宋体" w:hint="eastAsia"/>
        </w:rPr>
        <w:t>China</w:t>
      </w:r>
      <w:r w:rsidRPr="00F46189">
        <w:rPr>
          <w:rFonts w:eastAsia="宋体"/>
        </w:rPr>
        <w:t xml:space="preserve"> Advertising Academy </w:t>
      </w:r>
      <w:r w:rsidRPr="00F46189">
        <w:rPr>
          <w:rFonts w:eastAsia="宋体" w:hint="eastAsia"/>
        </w:rPr>
        <w:t xml:space="preserve">Association </w:t>
      </w:r>
      <w:r w:rsidRPr="00F46189">
        <w:rPr>
          <w:rFonts w:eastAsia="宋体"/>
        </w:rPr>
        <w:t>Scholar</w:t>
      </w:r>
    </w:p>
    <w:p w:rsidR="00F46189" w:rsidRPr="000A60F5" w:rsidRDefault="00F46189" w:rsidP="005B460B">
      <w:pPr>
        <w:numPr>
          <w:ilvl w:val="0"/>
          <w:numId w:val="4"/>
        </w:numPr>
        <w:spacing w:after="231"/>
        <w:ind w:right="92" w:hanging="283"/>
        <w:rPr>
          <w:rFonts w:eastAsia="宋体"/>
        </w:rPr>
      </w:pPr>
      <w:r w:rsidRPr="000A60F5">
        <w:rPr>
          <w:rFonts w:eastAsia="宋体"/>
        </w:rPr>
        <w:t xml:space="preserve">AAA American </w:t>
      </w:r>
      <w:r w:rsidRPr="000A60F5">
        <w:rPr>
          <w:rFonts w:eastAsia="宋体"/>
        </w:rPr>
        <w:t xml:space="preserve">Advertising Association </w:t>
      </w:r>
      <w:r w:rsidR="000A60F5" w:rsidRPr="000A60F5">
        <w:rPr>
          <w:rFonts w:eastAsia="宋体"/>
        </w:rPr>
        <w:t xml:space="preserve">&amp; </w:t>
      </w:r>
      <w:r w:rsidRPr="000A60F5">
        <w:rPr>
          <w:rFonts w:eastAsia="宋体"/>
        </w:rPr>
        <w:t>EAA</w:t>
      </w:r>
      <w:r w:rsidRPr="000A60F5">
        <w:rPr>
          <w:rFonts w:eastAsia="宋体" w:hint="eastAsia"/>
        </w:rPr>
        <w:t xml:space="preserve"> </w:t>
      </w:r>
      <w:r w:rsidRPr="000A60F5">
        <w:rPr>
          <w:rFonts w:eastAsia="宋体"/>
        </w:rPr>
        <w:t>European Advertising</w:t>
      </w:r>
      <w:r w:rsidR="000A60F5">
        <w:rPr>
          <w:rFonts w:eastAsia="宋体" w:hint="eastAsia"/>
        </w:rPr>
        <w:t xml:space="preserve"> Association</w:t>
      </w:r>
    </w:p>
    <w:p w:rsidR="00F46189" w:rsidRPr="006D3C80" w:rsidRDefault="00F46189" w:rsidP="00F46189">
      <w:pPr>
        <w:numPr>
          <w:ilvl w:val="0"/>
          <w:numId w:val="4"/>
        </w:numPr>
        <w:spacing w:after="231"/>
        <w:ind w:right="92" w:hanging="283"/>
        <w:rPr>
          <w:rFonts w:eastAsia="宋体"/>
        </w:rPr>
      </w:pPr>
      <w:r w:rsidRPr="006D3C80">
        <w:rPr>
          <w:rFonts w:eastAsia="宋体"/>
        </w:rPr>
        <w:t>Jury member of 2015 IAI International Advertising Award</w:t>
      </w:r>
      <w:r>
        <w:rPr>
          <w:rFonts w:eastAsia="宋体" w:hint="eastAsia"/>
        </w:rPr>
        <w:t>, China</w:t>
      </w:r>
    </w:p>
    <w:sectPr w:rsidR="00F46189" w:rsidRPr="006D3C80" w:rsidSect="009204D0">
      <w:pgSz w:w="11900" w:h="16840"/>
      <w:pgMar w:top="1404" w:right="963" w:bottom="1215" w:left="1759" w:header="720" w:footer="7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A51" w:rsidRDefault="00FA0A51">
      <w:pPr>
        <w:spacing w:after="0" w:line="240" w:lineRule="auto"/>
      </w:pPr>
      <w:r>
        <w:separator/>
      </w:r>
    </w:p>
  </w:endnote>
  <w:endnote w:type="continuationSeparator" w:id="0">
    <w:p w:rsidR="00FA0A51" w:rsidRDefault="00FA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A51" w:rsidRDefault="00FA0A51">
      <w:pPr>
        <w:spacing w:after="0" w:line="240" w:lineRule="auto"/>
      </w:pPr>
      <w:r>
        <w:separator/>
      </w:r>
    </w:p>
  </w:footnote>
  <w:footnote w:type="continuationSeparator" w:id="0">
    <w:p w:rsidR="00FA0A51" w:rsidRDefault="00FA0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629C9"/>
    <w:multiLevelType w:val="multilevel"/>
    <w:tmpl w:val="079629C9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116A551E"/>
    <w:multiLevelType w:val="multilevel"/>
    <w:tmpl w:val="533EEE20"/>
    <w:lvl w:ilvl="0">
      <w:start w:val="1"/>
      <w:numFmt w:val="decimal"/>
      <w:lvlText w:val="%1."/>
      <w:lvlJc w:val="left"/>
      <w:pPr>
        <w:ind w:left="308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147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2147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7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7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7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7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7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7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2" w15:restartNumberingAfterBreak="0">
    <w:nsid w:val="314720F1"/>
    <w:multiLevelType w:val="hybridMultilevel"/>
    <w:tmpl w:val="F0E04F1A"/>
    <w:lvl w:ilvl="0" w:tplc="2BEED100">
      <w:start w:val="1"/>
      <w:numFmt w:val="bullet"/>
      <w:lvlText w:val="-"/>
      <w:lvlJc w:val="left"/>
      <w:pPr>
        <w:ind w:left="283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6"/>
        <w:szCs w:val="16"/>
        <w:u w:val="none"/>
        <w:vertAlign w:val="baseline"/>
      </w:rPr>
    </w:lvl>
    <w:lvl w:ilvl="1" w:tplc="6CA8DD1C">
      <w:start w:val="1"/>
      <w:numFmt w:val="bullet"/>
      <w:lvlText w:val="o"/>
      <w:lvlJc w:val="left"/>
      <w:pPr>
        <w:ind w:left="10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6"/>
        <w:szCs w:val="16"/>
        <w:u w:val="none"/>
        <w:vertAlign w:val="baseline"/>
      </w:rPr>
    </w:lvl>
    <w:lvl w:ilvl="2" w:tplc="356E284E">
      <w:start w:val="1"/>
      <w:numFmt w:val="bullet"/>
      <w:lvlText w:val="▪"/>
      <w:lvlJc w:val="left"/>
      <w:pPr>
        <w:ind w:left="180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6"/>
        <w:szCs w:val="16"/>
        <w:u w:val="none"/>
        <w:vertAlign w:val="baseline"/>
      </w:rPr>
    </w:lvl>
    <w:lvl w:ilvl="3" w:tplc="B9824772">
      <w:start w:val="1"/>
      <w:numFmt w:val="bullet"/>
      <w:lvlText w:val="•"/>
      <w:lvlJc w:val="left"/>
      <w:pPr>
        <w:ind w:left="25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6"/>
        <w:szCs w:val="16"/>
        <w:u w:val="none"/>
        <w:vertAlign w:val="baseline"/>
      </w:rPr>
    </w:lvl>
    <w:lvl w:ilvl="4" w:tplc="607A9FB8">
      <w:start w:val="1"/>
      <w:numFmt w:val="bullet"/>
      <w:lvlText w:val="o"/>
      <w:lvlJc w:val="left"/>
      <w:pPr>
        <w:ind w:left="32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6"/>
        <w:szCs w:val="16"/>
        <w:u w:val="none"/>
        <w:vertAlign w:val="baseline"/>
      </w:rPr>
    </w:lvl>
    <w:lvl w:ilvl="5" w:tplc="00A645DE">
      <w:start w:val="1"/>
      <w:numFmt w:val="bullet"/>
      <w:lvlText w:val="▪"/>
      <w:lvlJc w:val="left"/>
      <w:pPr>
        <w:ind w:left="39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6"/>
        <w:szCs w:val="16"/>
        <w:u w:val="none"/>
        <w:vertAlign w:val="baseline"/>
      </w:rPr>
    </w:lvl>
    <w:lvl w:ilvl="6" w:tplc="C572343A">
      <w:start w:val="1"/>
      <w:numFmt w:val="bullet"/>
      <w:lvlText w:val="•"/>
      <w:lvlJc w:val="left"/>
      <w:pPr>
        <w:ind w:left="46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6"/>
        <w:szCs w:val="16"/>
        <w:u w:val="none"/>
        <w:vertAlign w:val="baseline"/>
      </w:rPr>
    </w:lvl>
    <w:lvl w:ilvl="7" w:tplc="1F36DB5A">
      <w:start w:val="1"/>
      <w:numFmt w:val="bullet"/>
      <w:lvlText w:val="o"/>
      <w:lvlJc w:val="left"/>
      <w:pPr>
        <w:ind w:left="540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6"/>
        <w:szCs w:val="16"/>
        <w:u w:val="none"/>
        <w:vertAlign w:val="baseline"/>
      </w:rPr>
    </w:lvl>
    <w:lvl w:ilvl="8" w:tplc="909AF2C8">
      <w:start w:val="1"/>
      <w:numFmt w:val="bullet"/>
      <w:lvlText w:val="▪"/>
      <w:lvlJc w:val="left"/>
      <w:pPr>
        <w:ind w:left="61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6"/>
        <w:szCs w:val="16"/>
        <w:u w:val="none"/>
        <w:vertAlign w:val="baseline"/>
      </w:rPr>
    </w:lvl>
  </w:abstractNum>
  <w:abstractNum w:abstractNumId="3" w15:restartNumberingAfterBreak="0">
    <w:nsid w:val="358E375D"/>
    <w:multiLevelType w:val="hybridMultilevel"/>
    <w:tmpl w:val="6DCCC16A"/>
    <w:lvl w:ilvl="0" w:tplc="917852EC">
      <w:start w:val="1987"/>
      <w:numFmt w:val="decimal"/>
      <w:lvlText w:val="%1"/>
      <w:lvlJc w:val="left"/>
      <w:pPr>
        <w:ind w:left="3403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9702C30A">
      <w:start w:val="1"/>
      <w:numFmt w:val="bullet"/>
      <w:lvlText w:val="-"/>
      <w:lvlJc w:val="left"/>
      <w:pPr>
        <w:ind w:left="214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ECCCFBB0">
      <w:start w:val="1"/>
      <w:numFmt w:val="bullet"/>
      <w:lvlText w:val="▪"/>
      <w:lvlJc w:val="left"/>
      <w:pPr>
        <w:ind w:left="4553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3EC43672">
      <w:start w:val="1"/>
      <w:numFmt w:val="bullet"/>
      <w:lvlText w:val="•"/>
      <w:lvlJc w:val="left"/>
      <w:pPr>
        <w:ind w:left="5273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FE3023AE">
      <w:start w:val="1"/>
      <w:numFmt w:val="bullet"/>
      <w:lvlText w:val="o"/>
      <w:lvlJc w:val="left"/>
      <w:pPr>
        <w:ind w:left="5993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5470A6CE">
      <w:start w:val="1"/>
      <w:numFmt w:val="bullet"/>
      <w:lvlText w:val="▪"/>
      <w:lvlJc w:val="left"/>
      <w:pPr>
        <w:ind w:left="6713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B2562BEE">
      <w:start w:val="1"/>
      <w:numFmt w:val="bullet"/>
      <w:lvlText w:val="•"/>
      <w:lvlJc w:val="left"/>
      <w:pPr>
        <w:ind w:left="7433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A398832E">
      <w:start w:val="1"/>
      <w:numFmt w:val="bullet"/>
      <w:lvlText w:val="o"/>
      <w:lvlJc w:val="left"/>
      <w:pPr>
        <w:ind w:left="8153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EF0EB4F8">
      <w:start w:val="1"/>
      <w:numFmt w:val="bullet"/>
      <w:lvlText w:val="▪"/>
      <w:lvlJc w:val="left"/>
      <w:pPr>
        <w:ind w:left="8873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4" w15:restartNumberingAfterBreak="0">
    <w:nsid w:val="65791D57"/>
    <w:multiLevelType w:val="hybridMultilevel"/>
    <w:tmpl w:val="B5F29634"/>
    <w:lvl w:ilvl="0" w:tplc="EB8624D6">
      <w:start w:val="1"/>
      <w:numFmt w:val="decimal"/>
      <w:lvlText w:val="%1."/>
      <w:lvlJc w:val="left"/>
      <w:pPr>
        <w:ind w:left="283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6AA008CA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902A076A">
      <w:start w:val="1"/>
      <w:numFmt w:val="lowerRoman"/>
      <w:lvlText w:val="%3"/>
      <w:lvlJc w:val="left"/>
      <w:pPr>
        <w:ind w:left="180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D7BE229C">
      <w:start w:val="1"/>
      <w:numFmt w:val="decimal"/>
      <w:lvlText w:val="%4"/>
      <w:lvlJc w:val="left"/>
      <w:pPr>
        <w:ind w:left="25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41C0D5BE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9A541C50">
      <w:start w:val="1"/>
      <w:numFmt w:val="lowerRoman"/>
      <w:lvlText w:val="%6"/>
      <w:lvlJc w:val="left"/>
      <w:pPr>
        <w:ind w:left="39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A412C596">
      <w:start w:val="1"/>
      <w:numFmt w:val="decimal"/>
      <w:lvlText w:val="%7"/>
      <w:lvlJc w:val="left"/>
      <w:pPr>
        <w:ind w:left="46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938A7D30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025857F2">
      <w:start w:val="1"/>
      <w:numFmt w:val="lowerRoman"/>
      <w:lvlText w:val="%9"/>
      <w:lvlJc w:val="left"/>
      <w:pPr>
        <w:ind w:left="61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A6"/>
    <w:rsid w:val="00024976"/>
    <w:rsid w:val="000554A4"/>
    <w:rsid w:val="000A60F5"/>
    <w:rsid w:val="000C4803"/>
    <w:rsid w:val="000D138F"/>
    <w:rsid w:val="001030E1"/>
    <w:rsid w:val="001259BC"/>
    <w:rsid w:val="001848F4"/>
    <w:rsid w:val="00187CC2"/>
    <w:rsid w:val="001B7BB4"/>
    <w:rsid w:val="001E4C72"/>
    <w:rsid w:val="00241B02"/>
    <w:rsid w:val="00242EAB"/>
    <w:rsid w:val="00244AAB"/>
    <w:rsid w:val="002508F4"/>
    <w:rsid w:val="00291CD1"/>
    <w:rsid w:val="002A533F"/>
    <w:rsid w:val="002B39B9"/>
    <w:rsid w:val="002C55F6"/>
    <w:rsid w:val="00305AB0"/>
    <w:rsid w:val="003350DD"/>
    <w:rsid w:val="00337B73"/>
    <w:rsid w:val="00337E1B"/>
    <w:rsid w:val="00364DBA"/>
    <w:rsid w:val="00372DFC"/>
    <w:rsid w:val="00374C9B"/>
    <w:rsid w:val="00391918"/>
    <w:rsid w:val="003B1381"/>
    <w:rsid w:val="003E1F7C"/>
    <w:rsid w:val="003E2F43"/>
    <w:rsid w:val="004133F8"/>
    <w:rsid w:val="004255DB"/>
    <w:rsid w:val="00435147"/>
    <w:rsid w:val="0046512D"/>
    <w:rsid w:val="00465791"/>
    <w:rsid w:val="004D3C6A"/>
    <w:rsid w:val="005503BC"/>
    <w:rsid w:val="00554621"/>
    <w:rsid w:val="00586306"/>
    <w:rsid w:val="005A50EC"/>
    <w:rsid w:val="005C4AD0"/>
    <w:rsid w:val="005D0E14"/>
    <w:rsid w:val="005F02A6"/>
    <w:rsid w:val="005F3FBF"/>
    <w:rsid w:val="00636E47"/>
    <w:rsid w:val="0068446C"/>
    <w:rsid w:val="006D3C80"/>
    <w:rsid w:val="00715195"/>
    <w:rsid w:val="00726FCF"/>
    <w:rsid w:val="0074512E"/>
    <w:rsid w:val="00760F56"/>
    <w:rsid w:val="00764D90"/>
    <w:rsid w:val="007B727A"/>
    <w:rsid w:val="008048F8"/>
    <w:rsid w:val="00805C05"/>
    <w:rsid w:val="0080621E"/>
    <w:rsid w:val="00823F0F"/>
    <w:rsid w:val="008B3610"/>
    <w:rsid w:val="008D7A4B"/>
    <w:rsid w:val="008E7427"/>
    <w:rsid w:val="008F77E2"/>
    <w:rsid w:val="00914BDB"/>
    <w:rsid w:val="009204D0"/>
    <w:rsid w:val="00935E14"/>
    <w:rsid w:val="00946335"/>
    <w:rsid w:val="009607AB"/>
    <w:rsid w:val="009A24E5"/>
    <w:rsid w:val="009B6E9E"/>
    <w:rsid w:val="009F4EB0"/>
    <w:rsid w:val="00A14B99"/>
    <w:rsid w:val="00A57246"/>
    <w:rsid w:val="00A8244F"/>
    <w:rsid w:val="00AC2E11"/>
    <w:rsid w:val="00B108F4"/>
    <w:rsid w:val="00B447B7"/>
    <w:rsid w:val="00B46147"/>
    <w:rsid w:val="00B74F3F"/>
    <w:rsid w:val="00BD5C2B"/>
    <w:rsid w:val="00BF0CCB"/>
    <w:rsid w:val="00C24809"/>
    <w:rsid w:val="00C52361"/>
    <w:rsid w:val="00CA5111"/>
    <w:rsid w:val="00CA7603"/>
    <w:rsid w:val="00CF634E"/>
    <w:rsid w:val="00D006F1"/>
    <w:rsid w:val="00D37D70"/>
    <w:rsid w:val="00D471F8"/>
    <w:rsid w:val="00D527DA"/>
    <w:rsid w:val="00D906AD"/>
    <w:rsid w:val="00DD3A28"/>
    <w:rsid w:val="00DE2D2F"/>
    <w:rsid w:val="00E5799D"/>
    <w:rsid w:val="00E966AA"/>
    <w:rsid w:val="00EC0D63"/>
    <w:rsid w:val="00EC778E"/>
    <w:rsid w:val="00EF5BB1"/>
    <w:rsid w:val="00EF5E19"/>
    <w:rsid w:val="00F27FB1"/>
    <w:rsid w:val="00F46189"/>
    <w:rsid w:val="00F731A7"/>
    <w:rsid w:val="00F81DD8"/>
    <w:rsid w:val="00FA0A51"/>
    <w:rsid w:val="00FC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F9BA67C-01F2-4735-AB56-EF3BAA5E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4D0"/>
    <w:pPr>
      <w:spacing w:after="151" w:line="250" w:lineRule="auto"/>
      <w:ind w:left="80" w:hanging="10"/>
      <w:jc w:val="both"/>
    </w:pPr>
    <w:rPr>
      <w:rFonts w:ascii="Arial" w:hAnsi="Arial" w:cs="Arial"/>
      <w:color w:val="000000"/>
      <w:kern w:val="2"/>
      <w:sz w:val="22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9204D0"/>
    <w:pPr>
      <w:keepNext/>
      <w:keepLines/>
      <w:spacing w:after="138" w:line="265" w:lineRule="auto"/>
      <w:ind w:left="10"/>
      <w:jc w:val="left"/>
      <w:outlineLvl w:val="0"/>
    </w:pPr>
    <w:rPr>
      <w:b/>
      <w:bCs/>
      <w:kern w:val="0"/>
      <w:u w:val="single" w:color="000000"/>
    </w:rPr>
  </w:style>
  <w:style w:type="paragraph" w:styleId="2">
    <w:name w:val="heading 2"/>
    <w:basedOn w:val="a"/>
    <w:next w:val="a"/>
    <w:link w:val="2Char"/>
    <w:uiPriority w:val="99"/>
    <w:qFormat/>
    <w:rsid w:val="001030E1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9204D0"/>
    <w:rPr>
      <w:rFonts w:ascii="Arial" w:hAnsi="Arial" w:cs="Arial"/>
      <w:b/>
      <w:bCs/>
      <w:color w:val="000000"/>
      <w:sz w:val="22"/>
      <w:szCs w:val="22"/>
      <w:u w:val="single" w:color="000000"/>
    </w:rPr>
  </w:style>
  <w:style w:type="character" w:customStyle="1" w:styleId="2Char">
    <w:name w:val="标题 2 Char"/>
    <w:link w:val="2"/>
    <w:uiPriority w:val="99"/>
    <w:semiHidden/>
    <w:locked/>
    <w:rsid w:val="001030E1"/>
    <w:rPr>
      <w:rFonts w:ascii="等线 Light" w:eastAsia="等线 Light" w:hAnsi="等线 Light" w:cs="等线 Light"/>
      <w:b/>
      <w:bCs/>
      <w:color w:val="000000"/>
      <w:sz w:val="32"/>
      <w:szCs w:val="32"/>
    </w:rPr>
  </w:style>
  <w:style w:type="table" w:customStyle="1" w:styleId="TableGrid">
    <w:name w:val="TableGrid"/>
    <w:uiPriority w:val="99"/>
    <w:rsid w:val="009204D0"/>
    <w:rPr>
      <w:rFonts w:cs="等线"/>
      <w:kern w:val="2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semiHidden/>
    <w:rsid w:val="001030E1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760F56"/>
    <w:pPr>
      <w:widowControl w:val="0"/>
      <w:spacing w:after="0" w:line="240" w:lineRule="auto"/>
      <w:ind w:left="0" w:firstLine="0"/>
    </w:pPr>
    <w:rPr>
      <w:rFonts w:ascii="Calibri" w:eastAsia="宋体" w:hAnsi="Calibri" w:cs="Calibri"/>
      <w:color w:val="auto"/>
      <w:sz w:val="24"/>
      <w:szCs w:val="24"/>
    </w:rPr>
  </w:style>
  <w:style w:type="paragraph" w:styleId="a5">
    <w:name w:val="Document Map"/>
    <w:basedOn w:val="a"/>
    <w:link w:val="Char"/>
    <w:uiPriority w:val="99"/>
    <w:semiHidden/>
    <w:rsid w:val="00BF0CCB"/>
    <w:pPr>
      <w:shd w:val="clear" w:color="auto" w:fill="000080"/>
    </w:pPr>
  </w:style>
  <w:style w:type="character" w:customStyle="1" w:styleId="Char">
    <w:name w:val="文档结构图 Char"/>
    <w:link w:val="a5"/>
    <w:uiPriority w:val="99"/>
    <w:semiHidden/>
    <w:locked/>
    <w:rsid w:val="003E1F7C"/>
    <w:rPr>
      <w:rFonts w:ascii="Times New Roman" w:hAnsi="Times New Roman" w:cs="Times New Roman"/>
      <w:color w:val="000000"/>
      <w:sz w:val="2"/>
      <w:szCs w:val="2"/>
    </w:rPr>
  </w:style>
  <w:style w:type="character" w:customStyle="1" w:styleId="apple-converted-space">
    <w:name w:val="apple-converted-space"/>
    <w:basedOn w:val="a0"/>
    <w:uiPriority w:val="99"/>
    <w:rsid w:val="00EF5E19"/>
  </w:style>
  <w:style w:type="character" w:styleId="a6">
    <w:name w:val="Strong"/>
    <w:uiPriority w:val="99"/>
    <w:qFormat/>
    <w:locked/>
    <w:rsid w:val="00EF5E19"/>
    <w:rPr>
      <w:b/>
      <w:bCs/>
    </w:rPr>
  </w:style>
  <w:style w:type="character" w:styleId="a7">
    <w:name w:val="Emphasis"/>
    <w:uiPriority w:val="99"/>
    <w:qFormat/>
    <w:locked/>
    <w:rsid w:val="00CF634E"/>
    <w:rPr>
      <w:i/>
      <w:iCs/>
    </w:rPr>
  </w:style>
  <w:style w:type="paragraph" w:styleId="a8">
    <w:name w:val="Balloon Text"/>
    <w:basedOn w:val="a"/>
    <w:link w:val="Char0"/>
    <w:uiPriority w:val="99"/>
    <w:semiHidden/>
    <w:unhideWhenUsed/>
    <w:rsid w:val="000554A4"/>
    <w:pPr>
      <w:spacing w:after="0" w:line="240" w:lineRule="auto"/>
    </w:pPr>
    <w:rPr>
      <w:sz w:val="18"/>
      <w:szCs w:val="18"/>
    </w:rPr>
  </w:style>
  <w:style w:type="character" w:customStyle="1" w:styleId="Char0">
    <w:name w:val="批注框文本 Char"/>
    <w:link w:val="a8"/>
    <w:uiPriority w:val="99"/>
    <w:semiHidden/>
    <w:rsid w:val="000554A4"/>
    <w:rPr>
      <w:rFonts w:ascii="Arial" w:hAnsi="Arial" w:cs="Arial"/>
      <w:color w:val="000000"/>
      <w:sz w:val="18"/>
      <w:szCs w:val="18"/>
    </w:rPr>
  </w:style>
  <w:style w:type="paragraph" w:styleId="a9">
    <w:name w:val="header"/>
    <w:basedOn w:val="a"/>
    <w:link w:val="Char1"/>
    <w:uiPriority w:val="99"/>
    <w:unhideWhenUsed/>
    <w:rsid w:val="006D3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6D3C80"/>
    <w:rPr>
      <w:rFonts w:ascii="Arial" w:hAnsi="Arial" w:cs="Arial"/>
      <w:color w:val="000000"/>
      <w:kern w:val="2"/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6D3C8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6D3C80"/>
    <w:rPr>
      <w:rFonts w:ascii="Arial" w:hAnsi="Arial" w:cs="Arial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19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>SISU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Mingyi GU</dc:creator>
  <cp:keywords/>
  <dc:description/>
  <cp:lastModifiedBy>Mingyi GU</cp:lastModifiedBy>
  <cp:revision>3</cp:revision>
  <cp:lastPrinted>2016-02-26T06:53:00Z</cp:lastPrinted>
  <dcterms:created xsi:type="dcterms:W3CDTF">2016-11-28T07:15:00Z</dcterms:created>
  <dcterms:modified xsi:type="dcterms:W3CDTF">2016-11-28T07:15:00Z</dcterms:modified>
</cp:coreProperties>
</file>